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3E2A9F">
        <w:tc>
          <w:tcPr>
            <w:tcW w:w="9747" w:type="dxa"/>
            <w:gridSpan w:val="2"/>
          </w:tcPr>
          <w:p w:rsidR="003E2A9F" w:rsidRDefault="00A06DAB">
            <w:pPr>
              <w:widowControl w:val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57200" cy="71628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j11S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Gg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6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A9F" w:rsidRDefault="00A06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Кемеровская область-Кузбасс</w:t>
            </w:r>
          </w:p>
          <w:p w:rsidR="003E2A9F" w:rsidRDefault="00A06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Анжеро-Судженский городской округ</w:t>
            </w:r>
          </w:p>
          <w:p w:rsidR="003E2A9F" w:rsidRDefault="00A06DAB">
            <w:pPr>
              <w:widowControl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Совет народных депутатов Анжеро-Судженского городского округа</w:t>
            </w:r>
          </w:p>
          <w:p w:rsidR="003E2A9F" w:rsidRDefault="00A06DAB">
            <w:pPr>
              <w:widowControl w:val="0"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3E2A9F" w:rsidRDefault="00A06D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________г. № ___</w:t>
            </w:r>
          </w:p>
        </w:tc>
      </w:tr>
      <w:tr w:rsidR="003E2A9F">
        <w:tc>
          <w:tcPr>
            <w:tcW w:w="9747" w:type="dxa"/>
            <w:gridSpan w:val="2"/>
          </w:tcPr>
          <w:p w:rsidR="003E2A9F" w:rsidRDefault="003E2A9F">
            <w:pPr>
              <w:widowControl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3E2A9F">
        <w:tc>
          <w:tcPr>
            <w:tcW w:w="4503" w:type="dxa"/>
          </w:tcPr>
          <w:p w:rsidR="003E2A9F" w:rsidRDefault="00A06D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Принято на сессии Совета народных депутатов </w:t>
            </w:r>
          </w:p>
          <w:p w:rsidR="003E2A9F" w:rsidRDefault="00A06D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Анжеро-Судженского городского округа</w:t>
            </w:r>
          </w:p>
          <w:p w:rsidR="003E2A9F" w:rsidRDefault="00A06D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«__» </w:t>
            </w:r>
            <w:r>
              <w:rPr>
                <w:sz w:val="20"/>
                <w:szCs w:val="20"/>
              </w:rPr>
              <w:t>_____ 202_г.</w:t>
            </w:r>
          </w:p>
          <w:p w:rsidR="003E2A9F" w:rsidRDefault="003E2A9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3E2A9F" w:rsidRDefault="003E2A9F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</w:tbl>
    <w:p w:rsidR="003E2A9F" w:rsidRDefault="003E2A9F">
      <w:pPr>
        <w:jc w:val="center"/>
        <w:rPr>
          <w:b/>
          <w:bCs/>
        </w:rPr>
      </w:pPr>
    </w:p>
    <w:p w:rsidR="003E2A9F" w:rsidRDefault="00A06DAB">
      <w:pPr>
        <w:jc w:val="center"/>
      </w:pPr>
      <w:r>
        <w:rPr>
          <w:b/>
          <w:bCs/>
          <w:color w:val="000000"/>
          <w:sz w:val="28"/>
          <w:szCs w:val="28"/>
        </w:rPr>
        <w:t>Об утверждении Положения о муниципальном земельном контроле в границах Анжеро-Судженского городского округа</w:t>
      </w:r>
    </w:p>
    <w:p w:rsidR="003E2A9F" w:rsidRDefault="003E2A9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67"/>
        <w:rPr>
          <w:b/>
          <w:color w:val="000000"/>
        </w:rPr>
      </w:pPr>
    </w:p>
    <w:p w:rsidR="003E2A9F" w:rsidRDefault="00A06DA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статьей 72 Земельного кодекса Российской Федерации, Федеральным законом от 31.07.2020 № 248-ФЗ «О </w:t>
      </w:r>
      <w:r>
        <w:rPr>
          <w:color w:val="000000"/>
          <w:sz w:val="28"/>
          <w:szCs w:val="28"/>
        </w:rPr>
        <w:t>государственном контроле (надзоре) и муниципальном контроле в Российской Федерации», Уставом</w:t>
      </w:r>
      <w:r>
        <w:rPr>
          <w:sz w:val="28"/>
          <w:szCs w:val="28"/>
        </w:rPr>
        <w:t xml:space="preserve"> муниципального образования «Анжеро-Судженский городской округ Кемеровской области - Кузбасса», Совет народных депутатов Анжеро-Судженского городского округа</w:t>
      </w:r>
    </w:p>
    <w:p w:rsidR="003E2A9F" w:rsidRDefault="003E2A9F">
      <w:pPr>
        <w:ind w:firstLine="709"/>
        <w:jc w:val="both"/>
        <w:rPr>
          <w:b/>
          <w:color w:val="000000"/>
          <w:sz w:val="28"/>
          <w:szCs w:val="28"/>
        </w:rPr>
      </w:pPr>
    </w:p>
    <w:p w:rsidR="003E2A9F" w:rsidRDefault="00A06DAB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3E2A9F" w:rsidRDefault="00A06DA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о муниципальном земельном контроле в границах Анжеро-Судженского городского округа, согласно приложению к настоящему решению. </w:t>
      </w:r>
    </w:p>
    <w:p w:rsidR="003E2A9F" w:rsidRDefault="00A06DA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 и распространяет вое действие с 05.06.2025 года, </w:t>
      </w:r>
    </w:p>
    <w:p w:rsidR="003E2A9F" w:rsidRDefault="00A06DA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Признать утратившим силу Решение Совета народных депутатов Анжеро - Судженского городского округа от 02.12.2021 года №32 «Об утв</w:t>
      </w:r>
      <w:r>
        <w:rPr>
          <w:sz w:val="28"/>
          <w:szCs w:val="28"/>
        </w:rPr>
        <w:t>ерждении Положения о земельном контроле в границах Анжеро-Судженского городского округа» с изменениями от 31.08.2023 года №204, 26.10.2023 года №238.</w:t>
      </w:r>
    </w:p>
    <w:p w:rsidR="003E2A9F" w:rsidRDefault="00A06DA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Опубликовать данное решение в массовой газете Анжеро - Судженского городского округа «Наш город» и разм</w:t>
      </w:r>
      <w:r>
        <w:rPr>
          <w:color w:val="000000"/>
          <w:sz w:val="28"/>
          <w:szCs w:val="28"/>
        </w:rPr>
        <w:t xml:space="preserve">естить на официальном сайте Анжеро-Судженского городского округа, в информационно-телекоммуникационной сети «Интернет», электронный адрес: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anzhero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</w:p>
    <w:p w:rsidR="003E2A9F" w:rsidRDefault="003E2A9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000000"/>
          <w:sz w:val="28"/>
          <w:szCs w:val="28"/>
        </w:rPr>
      </w:pPr>
    </w:p>
    <w:p w:rsidR="003E2A9F" w:rsidRDefault="00A06DA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народных </w:t>
      </w:r>
    </w:p>
    <w:p w:rsidR="003E2A9F" w:rsidRDefault="00A06DAB">
      <w:pPr>
        <w:rPr>
          <w:sz w:val="28"/>
          <w:szCs w:val="28"/>
        </w:rPr>
      </w:pPr>
      <w:r>
        <w:rPr>
          <w:sz w:val="28"/>
          <w:szCs w:val="28"/>
        </w:rPr>
        <w:t>депутатов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В.А. Рогалис</w:t>
      </w:r>
    </w:p>
    <w:p w:rsidR="003E2A9F" w:rsidRDefault="003E2A9F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3E2A9F" w:rsidRDefault="00A06DAB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 Д.В. Ажичаков </w:t>
      </w:r>
    </w:p>
    <w:p w:rsidR="003E2A9F" w:rsidRDefault="003E2A9F">
      <w:pPr>
        <w:spacing w:after="160" w:line="259" w:lineRule="auto"/>
      </w:pPr>
    </w:p>
    <w:p w:rsidR="003E2A9F" w:rsidRDefault="003E2A9F">
      <w:pPr>
        <w:tabs>
          <w:tab w:val="left" w:pos="200"/>
        </w:tabs>
        <w:ind w:left="4536"/>
        <w:jc w:val="right"/>
        <w:outlineLvl w:val="0"/>
        <w:rPr>
          <w:sz w:val="28"/>
          <w:szCs w:val="28"/>
        </w:rPr>
      </w:pPr>
    </w:p>
    <w:p w:rsidR="003E2A9F" w:rsidRDefault="00A06DAB">
      <w:pPr>
        <w:tabs>
          <w:tab w:val="left" w:pos="200"/>
        </w:tabs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E2A9F" w:rsidRDefault="00A06DAB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 народных депутатов</w:t>
      </w:r>
    </w:p>
    <w:p w:rsidR="003E2A9F" w:rsidRDefault="00A06DAB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Анжеро-Судженского городского округа</w:t>
      </w:r>
    </w:p>
    <w:p w:rsidR="003E2A9F" w:rsidRDefault="00A06DAB">
      <w:pPr>
        <w:ind w:firstLine="567"/>
        <w:jc w:val="right"/>
        <w:rPr>
          <w:color w:val="000000"/>
          <w:sz w:val="17"/>
          <w:szCs w:val="17"/>
        </w:rPr>
      </w:pPr>
      <w:r>
        <w:rPr>
          <w:sz w:val="28"/>
          <w:szCs w:val="28"/>
        </w:rPr>
        <w:t>от «____» ____________  № ______</w:t>
      </w:r>
    </w:p>
    <w:p w:rsidR="003E2A9F" w:rsidRDefault="003E2A9F">
      <w:pPr>
        <w:ind w:firstLine="567"/>
        <w:jc w:val="right"/>
        <w:rPr>
          <w:color w:val="000000"/>
          <w:sz w:val="17"/>
          <w:szCs w:val="17"/>
        </w:rPr>
      </w:pPr>
    </w:p>
    <w:p w:rsidR="003E2A9F" w:rsidRDefault="00A06DA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 о муниципальном земель</w:t>
      </w:r>
      <w:r>
        <w:rPr>
          <w:b/>
          <w:bCs/>
          <w:color w:val="000000"/>
          <w:sz w:val="28"/>
          <w:szCs w:val="28"/>
        </w:rPr>
        <w:t>ном контроле в границах Анжеро-Судженского городского округа</w:t>
      </w:r>
    </w:p>
    <w:p w:rsidR="003E2A9F" w:rsidRDefault="003E2A9F">
      <w:pPr>
        <w:jc w:val="center"/>
        <w:rPr>
          <w:sz w:val="28"/>
          <w:szCs w:val="28"/>
        </w:rPr>
      </w:pPr>
    </w:p>
    <w:p w:rsidR="003E2A9F" w:rsidRDefault="00A06DA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земельного контроля в границах Анжеро-Судженского городского округа (далее – муниципальный земельны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 контроль).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ельных отношений, за нарушение которых законодательством предусмотрена административная ответственность.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Анжеро-Судженского городского округа.</w:t>
      </w:r>
    </w:p>
    <w:p w:rsidR="003E2A9F" w:rsidRDefault="00A06DA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>Муниципальный лесной контроль осуществляется Управлением муниципального контроля администрации Анжеро-Судженского городского округа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>(далее – уполномоченный орган).</w:t>
      </w:r>
    </w:p>
    <w:p w:rsidR="003E2A9F" w:rsidRDefault="00A06DA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Должностными лицами уполномоченного органа, уполномоченными осуществлять муниципальный </w:t>
      </w:r>
      <w:r>
        <w:rPr>
          <w:color w:val="000000"/>
          <w:sz w:val="28"/>
          <w:szCs w:val="28"/>
        </w:rPr>
        <w:t xml:space="preserve">земельный контроль, являются: </w:t>
      </w:r>
    </w:p>
    <w:p w:rsidR="003E2A9F" w:rsidRDefault="00A06DAB">
      <w:pPr>
        <w:pStyle w:val="ae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уполномоченного органа.</w:t>
      </w:r>
    </w:p>
    <w:p w:rsidR="003E2A9F" w:rsidRDefault="00A06DAB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Должностное лицо уполномоченного органа, к должностным обязанностям которого должностным регламентом отнесено осуществление полномочий по муниципальному земельному контролю, в том </w:t>
      </w:r>
      <w:r>
        <w:rPr>
          <w:color w:val="000000"/>
          <w:sz w:val="28"/>
          <w:szCs w:val="28"/>
        </w:rPr>
        <w:t>числе проведение профилактических мероприятий и контрольных (надзорных) мероприятий (далее также – должностные лица, уполномоченные осуществлять муниципальный земельный контроль)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указанных должностных лиц уполномоченного органа в</w:t>
      </w:r>
      <w:r>
        <w:rPr>
          <w:color w:val="000000"/>
          <w:sz w:val="28"/>
          <w:szCs w:val="28"/>
        </w:rPr>
        <w:t xml:space="preserve"> соответствии с их должностной инструкцией входит осуществление полномочий по муниципальному земельному контролю.</w:t>
      </w:r>
    </w:p>
    <w:p w:rsidR="003E2A9F" w:rsidRDefault="00A06DAB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уполномоченные осуществлять муниципальный земельный контроль, при осуществлении муниципального земельного контроля, имеют пр</w:t>
      </w:r>
      <w:r>
        <w:rPr>
          <w:color w:val="000000"/>
          <w:sz w:val="28"/>
          <w:szCs w:val="28"/>
        </w:rPr>
        <w:t>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К отношениям, связанным с осущес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r>
        <w:rPr>
          <w:rStyle w:val="af1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Федерации», Земельного </w:t>
      </w:r>
      <w:r>
        <w:rPr>
          <w:rStyle w:val="af1"/>
          <w:rFonts w:ascii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Федерации, Федерального </w:t>
      </w:r>
      <w:r>
        <w:rPr>
          <w:rStyle w:val="af1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1.6. Уполномоченный орган осуществляет муниципальный земельный контр</w:t>
      </w:r>
      <w:r>
        <w:rPr>
          <w:rFonts w:ascii="Times New Roman" w:hAnsi="Times New Roman" w:cs="Times New Roman"/>
          <w:color w:val="000000"/>
          <w:sz w:val="28"/>
          <w:szCs w:val="28"/>
        </w:rPr>
        <w:t>оль за соблюдением: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</w:t>
      </w:r>
      <w:r>
        <w:rPr>
          <w:rFonts w:ascii="Times New Roman" w:hAnsi="Times New Roman" w:cs="Times New Roman"/>
          <w:color w:val="000000"/>
          <w:sz w:val="28"/>
          <w:szCs w:val="28"/>
        </w:rPr>
        <w:t>аконодательством прав на них;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обязательных требований, связанны</w:t>
      </w:r>
      <w:r>
        <w:rPr>
          <w:rFonts w:ascii="Times New Roman" w:hAnsi="Times New Roman" w:cs="Times New Roman"/>
          <w:color w:val="000000"/>
          <w:sz w:val="28"/>
          <w:szCs w:val="28"/>
        </w:rPr>
        <w:t>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обязательных требований, связанных с обязанностью по приведению земель в состоя</w:t>
      </w:r>
      <w:r>
        <w:rPr>
          <w:rFonts w:ascii="Times New Roman" w:hAnsi="Times New Roman" w:cs="Times New Roman"/>
          <w:color w:val="000000"/>
          <w:sz w:val="28"/>
          <w:szCs w:val="28"/>
        </w:rPr>
        <w:t>ние, пригодное для использования по целевому назначению;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омочия, указанные в настоящем пункте, осуществляются уполномоченным органом в отношении всех категорий земель.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органом в рамках осуществления муниципального земельного контроля обеспечивается учет объектов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земельного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color w:val="000000"/>
          <w:sz w:val="28"/>
          <w:szCs w:val="28"/>
        </w:rPr>
        <w:t>роля.</w:t>
      </w:r>
    </w:p>
    <w:p w:rsidR="003E2A9F" w:rsidRDefault="003E2A9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земельного контроля</w:t>
      </w:r>
    </w:p>
    <w:p w:rsidR="003E2A9F" w:rsidRDefault="003E2A9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Уполномоченный орган осуществляет муниципальный земельный контроль на основе управления рисками причинения вреда </w:t>
      </w:r>
      <w:r>
        <w:rPr>
          <w:rFonts w:ascii="Times New Roman" w:hAnsi="Times New Roman" w:cs="Times New Roman"/>
          <w:color w:val="000000"/>
          <w:sz w:val="28"/>
          <w:szCs w:val="28"/>
        </w:rPr>
        <w:t>(ущерба).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</w:t>
      </w:r>
      <w:hyperlink r:id="rId8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законо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м от 31.07.2020 № 248-ФЗ «О государственном контроле (надзоре) и муниципальном контроле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уполномоченным органом земель и земельных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участков к определенной категории риска осуществляется в соответствии с </w:t>
      </w:r>
      <w:hyperlink r:id="rId9" w:anchor="_blank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критериями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отнесения используемых гражданами, юридическими лицами и (или) индивидуальными предпринимателями земель и земельных участков к определенно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категории риска при осуществлении уполномоченным органом муниципального земельного контроля согласно приложению № 1 к настоящему Положению.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Отнесение земель и земельных участков к категориям риска и изменение присвоенных землям и земельным участкам катег</w:t>
      </w:r>
      <w:r>
        <w:rPr>
          <w:rFonts w:ascii="Times New Roman" w:hAnsi="Times New Roman" w:cs="Times New Roman"/>
          <w:color w:val="000000"/>
          <w:sz w:val="28"/>
          <w:szCs w:val="28"/>
        </w:rPr>
        <w:t>орий риска осуществляется распоряжением (приказом) уполномоченного органа.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отнесении уполномоченным органом земель и земельных участков к категориям риска используются в том числе: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сведения, получаемые при проведении должностными лицами, уполномоченными осуществлять муниципальный земельный контроль, контрольных мероприятий без взаимодействия с контролируемыми лицами;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иные сведения, содержащиеся в уполномоченном органе.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П</w:t>
      </w:r>
      <w:r>
        <w:rPr>
          <w:rFonts w:ascii="Times New Roman" w:hAnsi="Times New Roman" w:cs="Times New Roman"/>
          <w:color w:val="000000"/>
          <w:sz w:val="28"/>
          <w:szCs w:val="28"/>
        </w:rPr>
        <w:t>роведение уполномоченным органом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для земельных участков, отнесенных к категории среднего риска, - </w:t>
      </w:r>
      <w:r>
        <w:rPr>
          <w:rFonts w:ascii="Times New Roman" w:hAnsi="Times New Roman" w:cs="Times New Roman"/>
          <w:color w:val="000000"/>
          <w:sz w:val="28"/>
          <w:szCs w:val="28"/>
        </w:rPr>
        <w:t>один раз в 3 года;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для земельных участков, отнесенных к категории умеренного риска, - один раз в 6 лет.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решения об отнесении з</w:t>
      </w:r>
      <w:r>
        <w:rPr>
          <w:rFonts w:ascii="Times New Roman" w:hAnsi="Times New Roman" w:cs="Times New Roman"/>
          <w:color w:val="000000"/>
          <w:sz w:val="28"/>
          <w:szCs w:val="28"/>
        </w:rPr>
        <w:t>емельных участков к категории низкого риска не требуется.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В ежегодные планы плановых контрольных мероприятий подлежат включению контрольные мероприятия в отношении объектов земельных отношений, принадлежащих на праве собственности, праве (постоянного)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для объектов земельных отношений, отнесенных к категории: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среднего риска, - не менее 3 лет;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умеренного риска, - не менее 6 лет.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ранее плановые контрольные мероприятия в отношении земельных участков не проводились, в ежегодный план под</w:t>
      </w:r>
      <w:r>
        <w:rPr>
          <w:rFonts w:ascii="Times New Roman" w:hAnsi="Times New Roman" w:cs="Times New Roman"/>
          <w:color w:val="000000"/>
          <w:sz w:val="28"/>
          <w:szCs w:val="28"/>
        </w:rPr>
        <w:t>лежат включению земельные участки после истечения одного года с даты возникновения у юридического лица или гражданина права собственности, права постоянного (бессрочного) пользования или иного права на такой земельный участок.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По запросу правообладате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ля земельного участка должностные лица, уполномоченные осуществлять муниципальный земельный контроль, в срок не превышающий 15 дней со дня поступления запроса, предоставляет ему информацию о присвоенной земельному участку категории риска, а также сведения,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использованные при отнесении земельного участка к определенной категории риска.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Правообладатель земельного участка вправе подать в уполномоченный орган заявление об изменении присвоенной ранее земельному участку категории риска.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Уполномоченный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ведет перечни земельных участков, которым присвоены категории риска (далее – перечни земельных участков). Включение земельных участков в перечни земельных участков осуществляется в соответствии с распоряжением (приказом) уполномоченного органа, указанным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2.3 настоящего Положения.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Перечни земельных участков с указанием категорий риска размещаются на официальном сайте уполномоченного органа в информационно-телекоммуникационной сети «Интернет» (далее – официальный сайт администрации) в специальном </w:t>
      </w:r>
      <w:r>
        <w:rPr>
          <w:color w:val="000000"/>
          <w:sz w:val="28"/>
          <w:szCs w:val="28"/>
        </w:rPr>
        <w:t>разделе, посвященном контрольной деятельности.</w:t>
      </w:r>
      <w:r>
        <w:rPr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>
        <w:rPr>
          <w:color w:val="000000"/>
          <w:sz w:val="28"/>
          <w:szCs w:val="28"/>
        </w:rPr>
        <w:t>официального сайта администрации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Перечни земельных участков содержат следующую информацию: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кадастровый номер земельног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участка или при его отсутствии адрес местоположения земельного участка;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земельному участку категории риска.</w:t>
      </w:r>
    </w:p>
    <w:p w:rsidR="003E2A9F" w:rsidRDefault="003E2A9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3E2A9F" w:rsidRDefault="003E2A9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Уполномоченный орган осуществляет муниципальный земельный контроль в том числе посредством проведения профилактических мероприятий.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Профилактические мероприятия осуществляются уполномоченным органом в целях стимулирования добросовестного соблюден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ируемых лиц, способов их соблюдения.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</w:t>
      </w:r>
      <w:r>
        <w:rPr>
          <w:rFonts w:ascii="Times New Roman" w:hAnsi="Times New Roman" w:cs="Times New Roman"/>
          <w:color w:val="000000"/>
          <w:sz w:val="28"/>
          <w:szCs w:val="28"/>
        </w:rPr>
        <w:t>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</w:t>
      </w:r>
      <w:r>
        <w:rPr>
          <w:rFonts w:ascii="Times New Roman" w:hAnsi="Times New Roman" w:cs="Times New Roman"/>
          <w:color w:val="000000"/>
          <w:sz w:val="28"/>
          <w:szCs w:val="28"/>
        </w:rPr>
        <w:t>я профилактические мероприятия, не предусмотренные программой профилактики рисков причинения вреда.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рба) охраняемым законом ценностям или такой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 (ущерб) причинен, должностное лицо, уполномоченное осуществлять муниципальный земельный контроль, незамедлительно направляет информацию об этом начальника муниципального контроля уполномоченного органа для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ринятия решения о проведении контрольных мероприятий.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При осуществлении уполномоченным органом муниципального земельного контроля могут проводиться следующие виды профилактических мероприятий: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обобщение правоприменительной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практики;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</w:t>
      </w:r>
      <w:r>
        <w:rPr>
          <w:color w:val="000000"/>
          <w:sz w:val="28"/>
          <w:szCs w:val="28"/>
        </w:rPr>
        <w:t xml:space="preserve"> сайте администрации в специальном разделе, посвященном контрольной деятельности,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тношении земельных участков, исходя из их отнесения к соответствующей категории риска.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Обобщение правоприменительной практики осуществляется уполномоченным органом посредством сбора и анализа данных о проведенных контрольных мероприятиях и их результа</w:t>
      </w:r>
      <w:r>
        <w:rPr>
          <w:rFonts w:ascii="Times New Roman" w:hAnsi="Times New Roman" w:cs="Times New Roman"/>
          <w:color w:val="000000"/>
          <w:sz w:val="28"/>
          <w:szCs w:val="28"/>
        </w:rPr>
        <w:t>тах.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муниципальный земельный контроль, ежегодно готовится доклад, содержащий результаты обобщения правоприменительной практики по осуществлению муниципальног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земельного контроля и </w:t>
      </w:r>
      <w:r>
        <w:rPr>
          <w:rFonts w:ascii="Times New Roman" w:hAnsi="Times New Roman" w:cs="Times New Roman"/>
          <w:sz w:val="28"/>
          <w:szCs w:val="28"/>
        </w:rPr>
        <w:t>утверждаемый распоряжением (приказом)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подписываемым председателем уполномоченного органа либо его заместителем.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сайте администрации в специальном разделе, посвященном контрольной деятельности.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Предостережение о недопустимости нарушения обязательных требований и предложение</w:t>
      </w:r>
      <w:r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color w:val="000000"/>
          <w:sz w:val="28"/>
          <w:szCs w:val="28"/>
        </w:rPr>
        <w:t xml:space="preserve"> объявляются контролируемо</w:t>
      </w:r>
      <w:r>
        <w:rPr>
          <w:color w:val="000000"/>
          <w:sz w:val="28"/>
          <w:szCs w:val="28"/>
        </w:rPr>
        <w:t xml:space="preserve">му лицу в случае наличия </w:t>
      </w:r>
      <w:r>
        <w:rPr>
          <w:color w:val="000000"/>
          <w:sz w:val="28"/>
          <w:szCs w:val="28"/>
        </w:rPr>
        <w:lastRenderedPageBreak/>
        <w:t xml:space="preserve">у уполномоченного органа сведений о готовящихся нарушениях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</w:t>
      </w:r>
      <w:r>
        <w:rPr>
          <w:color w:val="000000"/>
          <w:sz w:val="28"/>
          <w:szCs w:val="28"/>
        </w:rPr>
        <w:t>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председателем (заместителем председателя) уполномоченного органа не позднее 30 дней со дня</w:t>
      </w:r>
      <w:r>
        <w:rPr>
          <w:color w:val="000000"/>
          <w:sz w:val="28"/>
          <w:szCs w:val="28"/>
        </w:rPr>
        <w:t xml:space="preserve">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Предостережение о недопустимости нарушения обязательных требований оформляется в соответствии с фо</w:t>
      </w:r>
      <w:r>
        <w:rPr>
          <w:color w:val="000000"/>
          <w:sz w:val="28"/>
          <w:szCs w:val="28"/>
        </w:rPr>
        <w:t xml:space="preserve">рмой, утвержденной </w:t>
      </w:r>
      <w:r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>
        <w:rPr>
          <w:color w:val="000000"/>
          <w:sz w:val="28"/>
          <w:szCs w:val="28"/>
        </w:rPr>
        <w:t xml:space="preserve">. 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ований регистрируются в журнале учета предостережений с присвоением регистрационного номера.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</w:t>
      </w:r>
      <w:r>
        <w:rPr>
          <w:rFonts w:ascii="Times New Roman" w:hAnsi="Times New Roman" w:cs="Times New Roman"/>
          <w:color w:val="000000"/>
          <w:sz w:val="28"/>
          <w:szCs w:val="28"/>
        </w:rPr>
        <w:t>нии указанного предостережения. Возражение в отношении предостережения рассматривается уполномоченным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Консультирование контролируемых лиц осуществляется должностным лицом, уполномоченным осущес</w:t>
      </w:r>
      <w:r>
        <w:rPr>
          <w:rFonts w:ascii="Times New Roman" w:hAnsi="Times New Roman" w:cs="Times New Roman"/>
          <w:color w:val="000000"/>
          <w:sz w:val="28"/>
          <w:szCs w:val="28"/>
        </w:rPr>
        <w:t>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председат</w:t>
      </w:r>
      <w:r>
        <w:rPr>
          <w:rFonts w:ascii="Times New Roman" w:hAnsi="Times New Roman" w:cs="Times New Roman"/>
          <w:color w:val="000000"/>
          <w:sz w:val="28"/>
          <w:szCs w:val="28"/>
        </w:rPr>
        <w:t>елем (заместителем председателя) уполномоченного органа и (или) должностным лицом, уполномоченным осуществлять муниципальный земельный контроль. Информация о месте приема, а также об установленных для приема днях и часах размещается на официальном сайте ад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министрации в специальном разделе, посвященном контрольной деятельности.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земельного контроля;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мероприятий, установленных настоящим Положением;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получение информации о нормативных правовых актах (их отдельных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10.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о представлении письменного ответа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консультирования;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</w:t>
      </w:r>
      <w:r>
        <w:rPr>
          <w:rFonts w:ascii="Times New Roman" w:hAnsi="Times New Roman" w:cs="Times New Roman"/>
          <w:color w:val="000000"/>
          <w:sz w:val="28"/>
          <w:szCs w:val="28"/>
        </w:rPr>
        <w:t>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</w:t>
      </w:r>
      <w:r>
        <w:rPr>
          <w:rFonts w:ascii="Times New Roman" w:hAnsi="Times New Roman" w:cs="Times New Roman"/>
          <w:color w:val="000000"/>
          <w:sz w:val="28"/>
          <w:szCs w:val="28"/>
        </w:rPr>
        <w:t>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мероприятия, а также результаты проведенных в рамках контрольного 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оприятия экспертизы, испытаний.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уполномоченным органом в целях оценки контролируемого лица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соблюдения обязательных требований.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уполномоченный орган пяти и более однотипных обращений контролиру</w:t>
      </w:r>
      <w:r>
        <w:rPr>
          <w:rFonts w:ascii="Times New Roman" w:hAnsi="Times New Roman" w:cs="Times New Roman"/>
          <w:color w:val="000000"/>
          <w:sz w:val="28"/>
          <w:szCs w:val="28"/>
        </w:rPr>
        <w:t>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председателем (заместителем председате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ля) уполномоченного органа или должностным лицом, уполномоченным осуществлять муниципальный земельный контроль.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льзования видео-конференц-связи. 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</w:t>
      </w:r>
      <w:r>
        <w:rPr>
          <w:sz w:val="28"/>
          <w:szCs w:val="28"/>
        </w:rPr>
        <w:t xml:space="preserve">комендуемых способах снижения категории риска, а также о </w:t>
      </w:r>
      <w:r>
        <w:rPr>
          <w:sz w:val="28"/>
          <w:szCs w:val="28"/>
        </w:rPr>
        <w:lastRenderedPageBreak/>
        <w:t>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обратиться</w:t>
      </w:r>
      <w:r>
        <w:rPr>
          <w:sz w:val="28"/>
          <w:szCs w:val="28"/>
        </w:rPr>
        <w:t xml:space="preserve">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рассматривает заявление контролируемого лица в течение деся</w:t>
      </w:r>
      <w:r>
        <w:rPr>
          <w:sz w:val="28"/>
          <w:szCs w:val="28"/>
        </w:rPr>
        <w:t>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</w:t>
      </w:r>
      <w:r>
        <w:rPr>
          <w:sz w:val="28"/>
          <w:szCs w:val="28"/>
        </w:rPr>
        <w:t>а контроля, о чем уведомляет контролируемое лицо.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контролируемого лица поступило уведом</w:t>
      </w:r>
      <w:r>
        <w:rPr>
          <w:sz w:val="28"/>
          <w:szCs w:val="28"/>
        </w:rPr>
        <w:t>ление об отзыве заявления о проведении профилактического визита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</w:t>
      </w:r>
      <w:r>
        <w:rPr>
          <w:sz w:val="28"/>
          <w:szCs w:val="28"/>
        </w:rPr>
        <w:t>контролируемого лица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</w:t>
      </w:r>
      <w:r>
        <w:rPr>
          <w:sz w:val="28"/>
          <w:szCs w:val="28"/>
        </w:rPr>
        <w:t>бездействием) контролируемого лица, повлекшими невозможность проведения профилактического визита;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</w:t>
      </w:r>
      <w:r>
        <w:rPr>
          <w:color w:val="000000"/>
          <w:sz w:val="28"/>
          <w:szCs w:val="28"/>
        </w:rPr>
        <w:t xml:space="preserve">го) органа либо членов их семей.  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</w:t>
      </w:r>
      <w:r>
        <w:rPr>
          <w:sz w:val="28"/>
          <w:szCs w:val="28"/>
        </w:rPr>
        <w:t>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3E2A9F" w:rsidRDefault="00A06D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профилактическ</w:t>
      </w:r>
      <w:r>
        <w:rPr>
          <w:sz w:val="28"/>
          <w:szCs w:val="28"/>
        </w:rPr>
        <w:t>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решение в массо</w:t>
      </w:r>
      <w:r>
        <w:rPr>
          <w:rFonts w:ascii="Times New Roman" w:hAnsi="Times New Roman" w:cs="Times New Roman"/>
          <w:sz w:val="28"/>
          <w:szCs w:val="28"/>
          <w:lang w:eastAsia="ru-RU"/>
        </w:rPr>
        <w:t>вой газете Анжеро-Судженского городского округа «Наш город» и разместить на официальном сайте администрации Анжеро-Судженского городского округа в информационно-телекоммуникационной сети «Интернет».</w:t>
      </w:r>
    </w:p>
    <w:p w:rsidR="003E2A9F" w:rsidRDefault="003E2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A9F" w:rsidRDefault="00A06DA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Осуществление контрольных мероприятий и контрольных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</w:p>
    <w:p w:rsidR="003E2A9F" w:rsidRDefault="003E2A9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При осуществлении муниципального земельного контроля уполномоченным органом могут проводиться следующие виды контрольных мероприятий и контрольных действий в рамках указанных мероприятий: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инспекционный визит (посредством осмотра, опроса, </w:t>
      </w:r>
      <w:r>
        <w:rPr>
          <w:rFonts w:ascii="Times New Roman" w:hAnsi="Times New Roman" w:cs="Times New Roman"/>
          <w:color w:val="000000"/>
          <w:sz w:val="28"/>
          <w:szCs w:val="28"/>
        </w:rPr>
        <w:t>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</w:t>
      </w:r>
      <w:r>
        <w:rPr>
          <w:rFonts w:ascii="Times New Roman" w:hAnsi="Times New Roman" w:cs="Times New Roman"/>
          <w:color w:val="000000"/>
          <w:sz w:val="28"/>
          <w:szCs w:val="28"/>
        </w:rPr>
        <w:t>ых объяснений, инструментального обследования);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письменных объяснений, истребования документов, экспертизы);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наблюдение за соблюдени</w:t>
      </w:r>
      <w:r>
        <w:rPr>
          <w:color w:val="000000"/>
          <w:sz w:val="28"/>
          <w:szCs w:val="28"/>
        </w:rPr>
        <w:t xml:space="preserve">ем обязательных требований (посредством сбора и анализа данных о землях, земельных участках и их частях,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</w:t>
      </w:r>
      <w:r>
        <w:rPr>
          <w:color w:val="000000"/>
          <w:sz w:val="28"/>
          <w:szCs w:val="28"/>
          <w:shd w:val="clear" w:color="auto" w:fill="FFFFFF"/>
        </w:rPr>
        <w:t>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</w:t>
      </w:r>
      <w:r>
        <w:rPr>
          <w:color w:val="000000"/>
          <w:sz w:val="28"/>
          <w:szCs w:val="28"/>
          <w:shd w:val="clear" w:color="auto" w:fill="FFFFFF"/>
        </w:rPr>
        <w:t>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Предусмотренные настоящим пунктом виды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№ 1 к настоящему Положению.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Наблюден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за соблюдением обязательных требований и выездное обследование проводятся уполномоченным органом без взаимодействия с контролируемыми лицами.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Контрольные мероприятия, указанные в подпунктах 1 – 4 пункта 4.1 настоящего Положения, проводятся в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плановых и внеплановых мероприятий.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В рамках осуществления муниципального земельного контроля могут проводиться следующие плановые контрольные мероприятия: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рейдовый осмотр;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5. В рамках осуществления муниципального земельного контроля могут проводиться следующие внеплановые контрольные мероприятия: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наблюдение за соблюдением обязател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требований;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Основанием для проведения контрольных мероприятий, проводимых с взаимодействием с контролируемыми лицами, является: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наличие у уполномоченного органа сведений о причинении вреда (ущерба) или об угрозе причи</w:t>
      </w:r>
      <w:r>
        <w:rPr>
          <w:rFonts w:ascii="Times New Roman" w:hAnsi="Times New Roman" w:cs="Times New Roman"/>
          <w:color w:val="000000"/>
          <w:sz w:val="28"/>
          <w:szCs w:val="28"/>
        </w:rPr>
        <w:t>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выявление соответствия объекта контроля параметрам, утвержденным индикаторами риска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требований, или отклонения объекта контроля от таких параметров;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наступление сроков проведения контрольных мероприятий, включенных в план проведения контрольных мероприятий;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поручение Президента Российской Федерации, поручение Правитель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 о проведении контрольных мероприятий в отношении конкретных контролируемых лиц;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требование прокурора о проведении контрольного мероприятия в рамках надзора за исполнением законов, соблюдением прав и свобод человека и гражданина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поступившим в органы прокуратуры материалам и обращениям;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</w:t>
      </w:r>
      <w:r>
        <w:rPr>
          <w:rFonts w:ascii="Times New Roman" w:hAnsi="Times New Roman" w:cs="Times New Roman"/>
          <w:color w:val="000000"/>
          <w:sz w:val="28"/>
          <w:szCs w:val="28"/>
        </w:rPr>
        <w:t>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Индикаторы риска нарушения 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 требований указаны в приложении № 2 к настоящему Положению.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4.8. Контрольные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>ятия, проводимые при взаимодействии с контролируемым лицом, проводятся на основании распоряжения (приказа) уполномоченного органа о проведении контрольного мероприятия.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 В случае принятия решения уполномоченного органа о проведении контрольного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>ятия на основании сведений о причинении вреда (ущерба) или об угрозе причинения вреда (ущерба) охраняемым законом ценностям либо установлении параметров деятельности контролируемого лица, соответствие которым или отклонение от которых согласно утвержденным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индикаторам риска нарушения обязательных требований является основанием для проведения контрольного мероприятия, такое распоряжение принимается на основании мотивированного представления должностного лица, уполномоченного осуществлять муниципальный земель</w:t>
      </w:r>
      <w:r>
        <w:rPr>
          <w:rFonts w:ascii="Times New Roman" w:hAnsi="Times New Roman" w:cs="Times New Roman"/>
          <w:color w:val="000000"/>
          <w:sz w:val="28"/>
          <w:szCs w:val="28"/>
        </w:rPr>
        <w:t>ный контроль, о проведении контрольного мероприятия.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 Контрольные мероприятия, проводимые без взаимодействия с контролируемыми лицами, проводятся должностными лицами уполномоченными осуществлять муниципальный земельный контроль, на основании задания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редседателя (заместителя председателя) уполномоченного органа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уполномоченного органа, в том числе в случаях,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1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 Контрольные мероприятия в отношении граждан, юридических лиц и индивидуальных предпринимателей проводятся должнос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тными лицами,  уполномоченными осуществлять муниципальный земельный контроль, в соответствии с Федеральным </w:t>
      </w:r>
      <w:hyperlink r:id="rId12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 (надзоре) и муниципальном контроле в Российской Федерации».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Уполномоченный орган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</w:t>
      </w:r>
      <w:r>
        <w:rPr>
          <w:color w:val="000000"/>
          <w:sz w:val="28"/>
          <w:szCs w:val="28"/>
        </w:rPr>
        <w:t xml:space="preserve">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</w:t>
      </w:r>
      <w:r>
        <w:rPr>
          <w:color w:val="000000"/>
          <w:sz w:val="28"/>
          <w:szCs w:val="28"/>
          <w:shd w:val="clear" w:color="auto" w:fill="FFFFFF"/>
        </w:rPr>
        <w:t>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</w:t>
      </w:r>
      <w:r>
        <w:rPr>
          <w:color w:val="000000"/>
          <w:sz w:val="28"/>
          <w:szCs w:val="28"/>
          <w:shd w:val="clear" w:color="auto" w:fill="FFFFFF"/>
        </w:rPr>
        <w:t>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>
        <w:rPr>
          <w:color w:val="000000"/>
          <w:sz w:val="28"/>
          <w:szCs w:val="28"/>
          <w:shd w:val="clear" w:color="auto" w:fill="FFFFFF"/>
        </w:rPr>
        <w:t>, а также</w:t>
      </w:r>
      <w:r>
        <w:rPr>
          <w:color w:val="000000"/>
          <w:sz w:val="28"/>
          <w:szCs w:val="28"/>
        </w:rPr>
        <w:t xml:space="preserve"> </w:t>
      </w:r>
      <w:hyperlink r:id="rId13" w:history="1">
        <w:r>
          <w:rPr>
            <w:rStyle w:val="af1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</w:t>
      </w:r>
      <w:r>
        <w:rPr>
          <w:color w:val="000000"/>
          <w:sz w:val="28"/>
          <w:szCs w:val="28"/>
        </w:rPr>
        <w:lastRenderedPageBreak/>
        <w:t>органов либо подведомственных указанным органам организаций, в распоряжении которых находятся эти д</w:t>
      </w:r>
      <w:r>
        <w:rPr>
          <w:color w:val="000000"/>
          <w:sz w:val="28"/>
          <w:szCs w:val="28"/>
        </w:rPr>
        <w:t>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</w:t>
      </w:r>
      <w:r>
        <w:rPr>
          <w:color w:val="000000"/>
          <w:sz w:val="28"/>
          <w:szCs w:val="28"/>
        </w:rPr>
        <w:t>модействии в рамках осуществления государственного контроля (надзора), муниципального контроля».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4.13. 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плановых контрольных мероприятий разрабатываемых в соответствии с </w:t>
      </w:r>
      <w:hyperlink r:id="rId14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плана проведения плановых контрольных (надзорн</w:t>
      </w:r>
      <w:r>
        <w:rPr>
          <w:rFonts w:ascii="Times New Roman" w:hAnsi="Times New Roman" w:cs="Times New Roman"/>
          <w:color w:val="000000"/>
          <w:sz w:val="28"/>
          <w:szCs w:val="28"/>
        </w:rPr>
        <w:t>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с </w:t>
      </w:r>
      <w:r>
        <w:rPr>
          <w:rFonts w:ascii="Times New Roman" w:hAnsi="Times New Roman" w:cs="Times New Roman"/>
          <w:color w:val="000000"/>
          <w:sz w:val="28"/>
          <w:szCs w:val="28"/>
        </w:rPr>
        <w:t>учетом особенностей, установленных настоящим Положением.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уполномоченный орган информацию о невозможности присутствия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проведении контрольного мероприятия, в связи с чем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 индивидуального предпринимателя, 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жданина в уполномоченный орган (но не более чем на 20 дней), относится соблюдение одновременно следующих условий: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лицом, уполномоченным осуществлять муниципальный </w:t>
      </w:r>
      <w:r>
        <w:rPr>
          <w:color w:val="000000"/>
          <w:sz w:val="28"/>
          <w:szCs w:val="28"/>
        </w:rPr>
        <w:t xml:space="preserve">земельный контроль, </w:t>
      </w:r>
      <w:r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</w:t>
      </w:r>
      <w:r>
        <w:rPr>
          <w:color w:val="000000"/>
          <w:sz w:val="28"/>
          <w:szCs w:val="28"/>
        </w:rPr>
        <w:t>розы причинения или фактического причинения вреда (ущерба) охраняемым законом ценностям;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:rsidR="003E2A9F" w:rsidRDefault="00A06DAB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15. Срок проведения выездной проверки не может превышать 10 рабочих дней. </w:t>
      </w:r>
    </w:p>
    <w:p w:rsidR="003E2A9F" w:rsidRDefault="00A06DAB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3E2A9F" w:rsidRDefault="00A06DAB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 проведения выездной проверки в отношении организа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4.16. Во вс</w:t>
      </w:r>
      <w:r>
        <w:rPr>
          <w:rFonts w:ascii="Times New Roman" w:hAnsi="Times New Roman" w:cs="Times New Roman"/>
          <w:color w:val="000000"/>
          <w:sz w:val="28"/>
          <w:szCs w:val="28"/>
        </w:rPr>
        <w:t>ех случаях проведения контрольных мероприятий для фиксации должностными лицами, уполномоченными осуществлять муниципальный земельный контроль, и лицами, привлекаемыми к совершению контрольных действий, доказательств соблюдения (нарушения) обязательных треб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</w:t>
      </w:r>
      <w:r>
        <w:rPr>
          <w:rFonts w:ascii="Times New Roman" w:hAnsi="Times New Roman" w:cs="Times New Roman"/>
          <w:color w:val="000000"/>
          <w:sz w:val="28"/>
          <w:szCs w:val="28"/>
        </w:rPr>
        <w:t>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</w:t>
      </w:r>
      <w:r>
        <w:rPr>
          <w:rFonts w:ascii="Times New Roman" w:hAnsi="Times New Roman" w:cs="Times New Roman"/>
          <w:color w:val="000000"/>
          <w:sz w:val="28"/>
          <w:szCs w:val="28"/>
        </w:rPr>
        <w:t>ольного мероприятия.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4.17.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15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4.18. По окончании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>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акта производится на месте проведения конт</w:t>
      </w:r>
      <w:r>
        <w:rPr>
          <w:color w:val="000000"/>
          <w:sz w:val="28"/>
          <w:szCs w:val="28"/>
        </w:rPr>
        <w:t>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 контрольного мероприятия, проведение которого было согласовано органами прокуратуры, направляется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4.19. Информация о контрольных мероприятиях размещается в Едином реестре контрольных (надзорных) мероприятий.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4.20. Информирование ко</w:t>
      </w:r>
      <w:r>
        <w:rPr>
          <w:rFonts w:ascii="Times New Roman" w:hAnsi="Times New Roman" w:cs="Times New Roman"/>
          <w:color w:val="000000"/>
          <w:sz w:val="28"/>
          <w:szCs w:val="28"/>
        </w:rPr>
        <w:t>нтролируемых лиц о совершаемых должностными лицами, уполномоченными осуществлять муниципальный земельный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(надзорных) мероприятий,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услуг) и (или) через региональный портал государственных и муниципальных услуг.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униципальный земельный контроль,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</w:t>
      </w:r>
      <w:r>
        <w:rPr>
          <w:rFonts w:ascii="Times New Roman" w:hAnsi="Times New Roman" w:cs="Times New Roman"/>
          <w:color w:val="000000"/>
          <w:sz w:val="28"/>
          <w:szCs w:val="28"/>
        </w:rPr>
        <w:t>твия у уполномоченного органа сведений об адресе электронной почты контролируемого лица и возможности направить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уполномоченному органу документы на бумажном носителе.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</w:t>
      </w:r>
      <w:r>
        <w:rPr>
          <w:rFonts w:ascii="Times New Roman" w:hAnsi="Times New Roman" w:cs="Times New Roman"/>
          <w:color w:val="000000"/>
          <w:sz w:val="28"/>
          <w:szCs w:val="28"/>
        </w:rPr>
        <w:t>я текущего года информирование контролируемого лица о совершаемых должностными лицами, уполномоченными осуществлять муниципальный земельный контроль, действиях и принимаемых решениях, направление документов и сведений контролируемому лицу уполномоченным ор</w:t>
      </w:r>
      <w:r>
        <w:rPr>
          <w:rFonts w:ascii="Times New Roman" w:hAnsi="Times New Roman" w:cs="Times New Roman"/>
          <w:color w:val="000000"/>
          <w:sz w:val="28"/>
          <w:szCs w:val="28"/>
        </w:rPr>
        <w:t>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4.21. В случае несогласия с фактами и выводами,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изложенными в акте, контролируемое лицо вправе направить жалобу в порядке, предусмотренном статьями 39 – 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5 наст</w:t>
      </w:r>
      <w:r>
        <w:rPr>
          <w:rFonts w:ascii="Times New Roman" w:hAnsi="Times New Roman" w:cs="Times New Roman"/>
          <w:color w:val="000000"/>
          <w:sz w:val="28"/>
          <w:szCs w:val="28"/>
        </w:rPr>
        <w:t>оящего Положения.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4.22. В случае отсутствия выявленных нарушений обязательных требований при проведении контрольного мероприятия сведения об этом вносятся в Единый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реестр контрольных (надзорных) мероприятий. Должностное лицо, уполномоченное осуществлять му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ниципальный земельный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4.23. В случае выявления при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мероприятия нарушений обязательных требований контролируемым лицом уполномоченный орган (должностное лицо, уполномоченное осуществлять муниципальный земельный контроль) в пределах полномочий, предусмотренных законодательством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ации, обязан: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</w:t>
      </w:r>
      <w:r>
        <w:rPr>
          <w:rFonts w:ascii="Times New Roman" w:hAnsi="Times New Roman" w:cs="Times New Roman"/>
          <w:color w:val="000000"/>
          <w:sz w:val="28"/>
          <w:szCs w:val="28"/>
        </w:rPr>
        <w:t>) охраняемым законом ценностям;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</w:t>
      </w:r>
      <w:r>
        <w:rPr>
          <w:rFonts w:ascii="Times New Roman" w:hAnsi="Times New Roman" w:cs="Times New Roman"/>
          <w:color w:val="000000"/>
          <w:sz w:val="28"/>
          <w:szCs w:val="28"/>
        </w:rPr>
        <w:t>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тственности;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</w:t>
      </w:r>
      <w:r>
        <w:rPr>
          <w:color w:val="000000"/>
          <w:sz w:val="28"/>
          <w:szCs w:val="28"/>
          <w:shd w:val="clear" w:color="auto" w:fill="FFFFFF"/>
        </w:rPr>
        <w:t>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4.24. В случае неустранения в установленный срок нарушений,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предусмотренном подпунктом 1 пункта 4.23 настоящего Положения предписании об устранении выявленных нарушений, должностное лицо, уполномоченное осуществлять муниципальный земельный контроль, выдавшее такое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предписание, в срок не позднее 30 дней со дня вступ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в законную силу постановления по делу об административном правонарушении, связанном с неисполнением такого предписания, информирует о его неисполнении с приложением соответствующих документов: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исполнительный орган государственной власти или орган </w:t>
      </w:r>
      <w:r>
        <w:rPr>
          <w:color w:val="000000"/>
          <w:sz w:val="28"/>
          <w:szCs w:val="28"/>
        </w:rPr>
        <w:t xml:space="preserve">местного самоуправления, предусмотренные </w:t>
      </w:r>
      <w:hyperlink r:id="rId16" w:history="1">
        <w:r>
          <w:rPr>
            <w:rStyle w:val="af1"/>
            <w:color w:val="000000"/>
            <w:sz w:val="28"/>
            <w:szCs w:val="28"/>
          </w:rPr>
          <w:t>статьей 39.2</w:t>
        </w:r>
      </w:hyperlink>
      <w:r>
        <w:rPr>
          <w:color w:val="000000"/>
          <w:sz w:val="28"/>
          <w:szCs w:val="28"/>
        </w:rPr>
        <w:t xml:space="preserve"> Земельного кодекса Российской Федерации (в отношении земельных участков и земель, госуд</w:t>
      </w:r>
      <w:r>
        <w:rPr>
          <w:color w:val="000000"/>
          <w:sz w:val="28"/>
          <w:szCs w:val="28"/>
        </w:rPr>
        <w:t xml:space="preserve">арственная собственность на которые не разграничена, – исполнительный орган государственной власти или орган местного самоуправления, предусмотренные пунктом 2 статьи 3.3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25.10.2001 № 137-ФЗ «О введении в действие Земельного кодекса </w:t>
      </w:r>
      <w:r>
        <w:rPr>
          <w:color w:val="000000"/>
          <w:sz w:val="28"/>
          <w:szCs w:val="28"/>
          <w:shd w:val="clear" w:color="auto" w:fill="FFFFFF"/>
        </w:rPr>
        <w:t>Российской Федерации»)</w:t>
      </w:r>
      <w:r>
        <w:rPr>
          <w:color w:val="000000"/>
          <w:sz w:val="28"/>
          <w:szCs w:val="28"/>
        </w:rPr>
        <w:t>, в отношении земельных участков (земель), находящихся в государственной или муниципальной собственности;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орган государственной власти или орган местного самоуправления, которые в соответствии с законодательством вправе обратиться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</w:t>
      </w:r>
      <w:r>
        <w:rPr>
          <w:rFonts w:ascii="Times New Roman" w:hAnsi="Times New Roman" w:cs="Times New Roman"/>
          <w:color w:val="000000"/>
          <w:sz w:val="28"/>
          <w:szCs w:val="28"/>
        </w:rPr>
        <w:t>чных торгов, в отношении земельных участков, находящихся в частной собственности.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4.25. Должностные лица, осуществляющие муниципальный земельный контроль, при осуществлении муниципального земельного контроля взаимодействуют в установленном порядке с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3E2A9F" w:rsidRDefault="00A06DA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выявления в ходе про</w:t>
      </w:r>
      <w:r>
        <w:rPr>
          <w:color w:val="000000"/>
          <w:sz w:val="28"/>
          <w:szCs w:val="28"/>
        </w:rPr>
        <w:t>ведения контрольного мероприятия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кон</w:t>
      </w:r>
      <w:r>
        <w:rPr>
          <w:color w:val="000000"/>
          <w:sz w:val="28"/>
          <w:szCs w:val="28"/>
        </w:rPr>
        <w:t>трольного мероприятия указывается информация о наличии признаков выявленного нарушения. Должностные лица, уполномоченные осуществлять муниципальный земельный контроль направляют копию указанного акта в орган государственного земельного надзора.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лица, уполномоченные осуществлять муниципальный земельный контроль, в срок не позднее 5 рабочих дней со дня окончания контрольного мероприятия направляют в адрес главы Анжеро-Судженского городского округа уведомление о выявлении самовольной постройки с пр</w:t>
      </w:r>
      <w:r>
        <w:rPr>
          <w:rFonts w:ascii="Times New Roman" w:hAnsi="Times New Roman" w:cs="Times New Roman"/>
          <w:color w:val="000000"/>
          <w:sz w:val="28"/>
          <w:szCs w:val="28"/>
        </w:rPr>
        <w:t>иложением документов, подтверждающих указанный факт, в случае,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участке, на котором не допускает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размещение такого объекта в соответствии с разрешенным использованием земельного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участка и (или) установленными ограничениями использования земельных участков.</w:t>
      </w:r>
    </w:p>
    <w:p w:rsidR="003E2A9F" w:rsidRDefault="00A0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(надзорные) мероприятия и проверки в отношении резидентов территорий опе</w:t>
      </w:r>
      <w:r>
        <w:rPr>
          <w:sz w:val="28"/>
          <w:szCs w:val="28"/>
        </w:rPr>
        <w:t>режающего развития в течение срока, на который они созданы не включаются. В отношении резидентов, объекты контроля которых отнесены к категориям чрезвычайно высокого о высокого риска, опасным производственным объектам II  класса опасности, гидротехническим</w:t>
      </w:r>
      <w:r>
        <w:rPr>
          <w:sz w:val="28"/>
          <w:szCs w:val="28"/>
        </w:rPr>
        <w:t xml:space="preserve"> сооружениям II класса, проводится профилактический визит, не предусматривающий возможность отказа от его проведения.</w:t>
      </w:r>
    </w:p>
    <w:p w:rsidR="003E2A9F" w:rsidRDefault="003E2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A9F" w:rsidRDefault="003E2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Обжалование решений уполномоченного органа, действий (бездействия) должностных лиц, уполномоченных осуществлять муниципальный земельн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ый контроль</w:t>
      </w:r>
    </w:p>
    <w:p w:rsidR="003E2A9F" w:rsidRDefault="003E2A9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Решения уполномоченного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</w:t>
      </w:r>
      <w:r>
        <w:rPr>
          <w:rFonts w:ascii="Times New Roman" w:hAnsi="Times New Roman" w:cs="Times New Roman"/>
          <w:color w:val="000000"/>
          <w:sz w:val="28"/>
          <w:szCs w:val="28"/>
        </w:rPr>
        <w:t>сударственном контроле (надзоре) и муниципальном контроле в Российской Федерации».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во на досудебное обжалование: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земельный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контроль, в рамках контрольных мероприятий.</w:t>
      </w:r>
    </w:p>
    <w:p w:rsidR="003E2A9F" w:rsidRDefault="00A06D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 xml:space="preserve"> и (или) регионального портала госу</w:t>
      </w:r>
      <w:r>
        <w:rPr>
          <w:color w:val="000000"/>
          <w:sz w:val="28"/>
          <w:szCs w:val="28"/>
          <w:shd w:val="clear" w:color="auto" w:fill="FFFFFF"/>
        </w:rPr>
        <w:t>дарственных и муниципальных услуг</w:t>
      </w:r>
      <w:r>
        <w:rPr>
          <w:color w:val="000000"/>
          <w:sz w:val="28"/>
          <w:szCs w:val="28"/>
        </w:rPr>
        <w:t>.</w:t>
      </w:r>
    </w:p>
    <w:p w:rsidR="003E2A9F" w:rsidRDefault="00A06DAB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Анжеро-Судженского городского округа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предв</w:t>
      </w:r>
      <w:r>
        <w:rPr>
          <w:rFonts w:ascii="Times New Roman" w:hAnsi="Times New Roman" w:cs="Times New Roman"/>
          <w:color w:val="000000"/>
          <w:sz w:val="28"/>
          <w:szCs w:val="28"/>
        </w:rPr>
        <w:t>арительным информированием главы Анжеро-Судженского городского округа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5.4. Жалоба на решение уполномоченного органа, действия (бездействие) его должно</w:t>
      </w:r>
      <w:r>
        <w:rPr>
          <w:rFonts w:ascii="Times New Roman" w:hAnsi="Times New Roman" w:cs="Times New Roman"/>
          <w:color w:val="000000"/>
          <w:sz w:val="28"/>
          <w:szCs w:val="28"/>
        </w:rPr>
        <w:t>стных лиц рассматривается главой (заместителем главы) Анжеро-Судженского городского округа.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</w:t>
      </w:r>
      <w:r>
        <w:rPr>
          <w:rFonts w:ascii="Times New Roman" w:hAnsi="Times New Roman" w:cs="Times New Roman"/>
          <w:color w:val="000000"/>
          <w:sz w:val="28"/>
          <w:szCs w:val="28"/>
        </w:rPr>
        <w:t>ое лицо узнало или должно было узнать о нарушении своих прав.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</w:t>
      </w:r>
      <w:r>
        <w:rPr>
          <w:rFonts w:ascii="Times New Roman" w:hAnsi="Times New Roman" w:cs="Times New Roman"/>
          <w:color w:val="000000"/>
          <w:sz w:val="28"/>
          <w:szCs w:val="28"/>
        </w:rPr>
        <w:t>ачи жалобы этот срок по ходатайству лица, подающего жалобу, может быть восстановлен уполномоченным органом (должностным лицом, уполномоченным на рассмотрение жалобы).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ично. При этом повторное направление жалобы по тем же основаниям не допускается.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Анжеро-Судженского городского округа не более чем на 20 рабочих дней.</w:t>
      </w:r>
    </w:p>
    <w:p w:rsidR="003E2A9F" w:rsidRDefault="003E2A9F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A06DAB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земельного контроля и их целевые значения</w:t>
      </w:r>
    </w:p>
    <w:p w:rsidR="003E2A9F" w:rsidRDefault="003E2A9F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2A9F" w:rsidRDefault="00A06DA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роле (надзоре) и муниципальном контроле в Российской Федерации». </w:t>
      </w:r>
    </w:p>
    <w:p w:rsidR="003E2A9F" w:rsidRDefault="00A06DA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 Ключевые показатели вида контроля и их целевые значения, индикативные показатели для муниципального земельного контроля утверждаются Советом народных депутатов Анжеро-Судженского городск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округа.</w:t>
      </w: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38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7.Критерии</w:t>
      </w: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отнесения 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уполномоченным органом Анжеро-Судженского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земельного контроля</w:t>
      </w:r>
    </w:p>
    <w:p w:rsidR="003E2A9F" w:rsidRDefault="003E2A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 категории среднего риска относятся: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земельные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 категории умеренного риска относятся земельные участки: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относящиеся к категории земель населенных пунктов;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 за исключением земель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участками, относящимися к категории земель сельскохозяйственного назначения;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относящи</w:t>
      </w:r>
      <w:r>
        <w:rPr>
          <w:rFonts w:ascii="Times New Roman" w:hAnsi="Times New Roman" w:cs="Times New Roman"/>
          <w:color w:val="000000"/>
          <w:sz w:val="28"/>
          <w:szCs w:val="28"/>
        </w:rPr>
        <w:t>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3E2A9F" w:rsidRDefault="00A06DA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 земельные участки, не отнесенные к категориям с</w:t>
      </w:r>
      <w:r>
        <w:rPr>
          <w:rFonts w:ascii="Times New Roman" w:hAnsi="Times New Roman" w:cs="Times New Roman"/>
          <w:color w:val="000000"/>
          <w:sz w:val="28"/>
          <w:szCs w:val="28"/>
        </w:rPr>
        <w:t>реднего или умеренного риска, а также части земель, на которых не образованы земельные участки.</w:t>
      </w:r>
    </w:p>
    <w:p w:rsidR="003E2A9F" w:rsidRDefault="003E2A9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3E2A9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3E2A9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3E2A9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A9F" w:rsidRDefault="003E2A9F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E2A9F" w:rsidRDefault="003E2A9F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8.Индикаторы риска нарушения обязательных требований, используемые для определения необходимости проведения внеплановых</w:t>
      </w: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Анжеро-Судженского городского округа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3E2A9F" w:rsidRDefault="00A06DAB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земельного контроля</w:t>
      </w:r>
    </w:p>
    <w:p w:rsidR="003E2A9F" w:rsidRDefault="00A06DAB">
      <w:pPr>
        <w:ind w:firstLine="709"/>
        <w:jc w:val="both"/>
      </w:pPr>
      <w:r>
        <w:t>Уполномоченный орган применяет индикаторы риска при проведении мероприятий по земельному контролю если выявит следующее: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Площадь используемого гражданином, </w:t>
      </w:r>
      <w:r>
        <w:rPr>
          <w:rFonts w:ascii="Times New Roman" w:hAnsi="Times New Roman" w:cs="Times New Roman"/>
          <w:sz w:val="24"/>
          <w:szCs w:val="24"/>
          <w:lang w:eastAsia="ru-RU"/>
        </w:rPr>
        <w:t>юридическим лицом или ИП земельного участка не соответствует сведениям в Едином государственном реестре недвижимости;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Права на использование гражданином, юридическим лицом или ИП земельного участка отсутствуют в Едином государственном реестре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недвижимости;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Гражданин, юридическое лицо или ИП использует земельный участок в целях, отличных от его назначения и принадлежности к той или иной категории земель в соответствии с данными ЕГРН;</w:t>
      </w:r>
    </w:p>
    <w:p w:rsidR="003E2A9F" w:rsidRDefault="00A06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участке, который был предоставлен гражданину, юридиче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скому лицу для строительства, нет возведённых объектов и не ведутся соответствующие работы;</w:t>
      </w:r>
    </w:p>
    <w:p w:rsidR="003E2A9F" w:rsidRDefault="00A06DA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t>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</w:t>
      </w:r>
      <w:r>
        <w:t xml:space="preserve">зованием по целевому назначению или использованием с нарушением законодательства Российской </w:t>
      </w:r>
      <w:r>
        <w:lastRenderedPageBreak/>
        <w:t>Федерации права собственности на земельный участок из земель сельскохозяйственного назначения.</w:t>
      </w:r>
    </w:p>
    <w:p w:rsidR="003E2A9F" w:rsidRDefault="003E2A9F">
      <w:pPr>
        <w:pStyle w:val="ConsPlusNormal"/>
        <w:ind w:firstLine="709"/>
        <w:jc w:val="both"/>
      </w:pPr>
    </w:p>
    <w:sectPr w:rsidR="003E2A9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275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AB" w:rsidRDefault="00A06DAB">
      <w:r>
        <w:separator/>
      </w:r>
    </w:p>
  </w:endnote>
  <w:endnote w:type="continuationSeparator" w:id="0">
    <w:p w:rsidR="00A06DAB" w:rsidRDefault="00A0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default"/>
  </w:font>
  <w:font w:name="Droid Sans Fallback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9F" w:rsidRDefault="003E2A9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9F" w:rsidRDefault="003E2A9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AB" w:rsidRDefault="00A06DAB">
      <w:r>
        <w:separator/>
      </w:r>
    </w:p>
  </w:footnote>
  <w:footnote w:type="continuationSeparator" w:id="0">
    <w:p w:rsidR="00A06DAB" w:rsidRDefault="00A0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9F" w:rsidRDefault="00A06DAB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61290"/>
              <wp:effectExtent l="0" t="0" r="0" b="0"/>
              <wp:wrapTopAndBottom/>
              <wp:docPr id="1025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j11Sa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1JgAA6jg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QAAQAAAAAAAAAACAAAAAQAAAAAAAAABAAAAAgAAAAEAAAC0AAAA/gAAAAAAAAC7FwAA0QI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1612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3E2A9F" w:rsidRDefault="00A06DAB">
                          <w:pPr>
                            <w:pStyle w:val="ac"/>
                          </w:pPr>
                          <w:r>
                            <w:rPr>
                              <w:rStyle w:val="afc"/>
                            </w:rPr>
                            <w:fldChar w:fldCharType="begin"/>
                          </w:r>
                          <w:r>
                            <w:rPr>
                              <w:rStyle w:val="afc"/>
                            </w:rPr>
                            <w:instrText xml:space="preserve"> PAGE </w:instrText>
                          </w:r>
                          <w:r>
                            <w:rPr>
                              <w:rStyle w:val="afc"/>
                            </w:rPr>
                            <w:fldChar w:fldCharType="separate"/>
                          </w:r>
                          <w:r w:rsidR="00A66913">
                            <w:rPr>
                              <w:rStyle w:val="afc"/>
                              <w:noProof/>
                            </w:rPr>
                            <w:t>3</w:t>
                          </w:r>
                          <w:r>
                            <w:rPr>
                              <w:rStyle w:val="afc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.05pt;width:9pt;height:12.7pt;z-index:2516592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5CGwIAABIEAAAOAAAAZHJzL2Uyb0RvYy54bWysU81u1DAQviPxDpbvbH6AQqPNVqBqEVLV&#10;Vmorzl7H3ljyn2zvJssNHoVHQOoFJHiF9I0YO5ulLDfEIc7Y4/lmvm/G87NeSbRlzguja1zMcoyY&#10;pqYRel3ju9vls9cY+UB0Q6TRrMY75vHZ4umTeWcrVprWyIY5BCDaV52tcRuCrbLM05Yp4mfGMg1O&#10;bpwiAbZunTWOdICuZFbm+UnWGddYZyjzHk7PRydeJHzOGQ1XnHsWkKwx1BbS6tK6imu2mJNq7Yht&#10;Bd2XQf6hCkWEhqQHqHMSCNo48ReUEtQZb3iYUaMyw7mgLHEANkV+xOamJZYlLiCOtweZ/P+DpZfb&#10;a4dEA73Ly5cYaaKgS8OX4X749vDp4fPwY/gK3z0afsLvOxhl1KyzvoLQGwvBoX9reohP/FkfLnyI&#10;SoA1KuBVjMjSSfJlj6JHKA84MabnTsU/6IIAEhq2OzQp4tGYp3jxPAcPBVdxUpSnqYkAPwVb58M7&#10;ZhSKRo0dzEAqjWwh+1jJdCXm0mYppExzIDXqALR8Bfh/uABdauAQCx9rjVboV/1ei5VpdiCFt3Qp&#10;IOsF8eGaOJikAsfXEa5g4dIAOpXCYtQa9/H4rIMprLGGZ4KRfK+hyXFgJ8NNxmoyNtaJdQsMR+Uj&#10;p9v+A3F2TzyAYpdmmiFSHfEf70aa3r7ZBFAhiROJjWz2fGHwUvf2jyRO9uN9uvX7KS9+AQAA//8D&#10;AFBLAwQUAAYACAAAACEAXQyFedoAAAADAQAADwAAAGRycy9kb3ducmV2LnhtbEyPwU7DMBBE70j9&#10;B2srcUHUaaRCFbKpKiouXIAWKo5uvCRR7XUUO23K1+OcynF2VjNv8tVgjThR5xvHCPNZAoK4dLrh&#10;CuFz93K/BOGDYq2MY0K4kIdVMbnJVabdmT/otA2ViCHsM4VQh9BmUvqyJqv8zLXE0ftxnVUhyq6S&#10;ulPnGG6NTJPkQVrVcGyoVUvPNZXHbW8RNpc308/fX33zzZtfvtvvd49fKeLtdFg/gQg0hOszjPgR&#10;HYrIdHA9ay8MQhwSxqsYvWVUB4R0sQBZ5PI/e/EHAAD//wMAUEsBAi0AFAAGAAgAAAAhALaDOJL+&#10;AAAA4QEAABMAAAAAAAAAAAAAAAAAAAAAAFtDb250ZW50X1R5cGVzXS54bWxQSwECLQAUAAYACAAA&#10;ACEAOP0h/9YAAACUAQAACwAAAAAAAAAAAAAAAAAvAQAAX3JlbHMvLnJlbHNQSwECLQAUAAYACAAA&#10;ACEAU3UeQhsCAAASBAAADgAAAAAAAAAAAAAAAAAuAgAAZHJzL2Uyb0RvYy54bWxQSwECLQAUAAYA&#10;CAAAACEAXQyFedoAAAADAQAADwAAAAAAAAAAAAAAAAB1BAAAZHJzL2Rvd25yZXYueG1sUEsFBgAA&#10;AAAEAAQA8wAAAHwFAAAAAA==&#10;" o:allowincell="f" filled="f" stroked="f" strokeweight="1pt">
              <v:textbox style="mso-fit-shape-to-text:t" inset="0,0,0,0">
                <w:txbxContent>
                  <w:p w:rsidR="003E2A9F" w:rsidRDefault="00A06DAB">
                    <w:pPr>
                      <w:pStyle w:val="ac"/>
                    </w:pPr>
                    <w:r>
                      <w:rPr>
                        <w:rStyle w:val="afc"/>
                      </w:rPr>
                      <w:fldChar w:fldCharType="begin"/>
                    </w:r>
                    <w:r>
                      <w:rPr>
                        <w:rStyle w:val="afc"/>
                      </w:rPr>
                      <w:instrText xml:space="preserve"> PAGE </w:instrText>
                    </w:r>
                    <w:r>
                      <w:rPr>
                        <w:rStyle w:val="afc"/>
                      </w:rPr>
                      <w:fldChar w:fldCharType="separate"/>
                    </w:r>
                    <w:r w:rsidR="00A66913">
                      <w:rPr>
                        <w:rStyle w:val="afc"/>
                        <w:noProof/>
                      </w:rPr>
                      <w:t>3</w:t>
                    </w:r>
                    <w:r>
                      <w:rPr>
                        <w:rStyle w:val="afc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9F" w:rsidRDefault="003E2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14C52"/>
    <w:multiLevelType w:val="hybridMultilevel"/>
    <w:tmpl w:val="3D30C0C4"/>
    <w:lvl w:ilvl="0" w:tplc="982A25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9DC78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87EBB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296DA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5C4A8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40DB4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7E8D4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445BC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A3271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E54D05"/>
    <w:multiLevelType w:val="hybridMultilevel"/>
    <w:tmpl w:val="F07C8348"/>
    <w:name w:val="Нумерованный список 1"/>
    <w:lvl w:ilvl="0" w:tplc="D716F036">
      <w:start w:val="1"/>
      <w:numFmt w:val="none"/>
      <w:suff w:val="nothing"/>
      <w:lvlText w:val=""/>
      <w:lvlJc w:val="left"/>
      <w:pPr>
        <w:ind w:left="0" w:firstLine="0"/>
      </w:pPr>
    </w:lvl>
    <w:lvl w:ilvl="1" w:tplc="0C824020">
      <w:start w:val="1"/>
      <w:numFmt w:val="none"/>
      <w:suff w:val="nothing"/>
      <w:lvlText w:val=""/>
      <w:lvlJc w:val="left"/>
      <w:pPr>
        <w:ind w:left="0" w:firstLine="0"/>
      </w:pPr>
    </w:lvl>
    <w:lvl w:ilvl="2" w:tplc="648E175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5C1893D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137E07D8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42508484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1A129C8A">
      <w:start w:val="1"/>
      <w:numFmt w:val="none"/>
      <w:suff w:val="nothing"/>
      <w:lvlText w:val=""/>
      <w:lvlJc w:val="left"/>
      <w:pPr>
        <w:ind w:left="0" w:firstLine="0"/>
      </w:pPr>
    </w:lvl>
    <w:lvl w:ilvl="7" w:tplc="C6809576">
      <w:start w:val="1"/>
      <w:numFmt w:val="none"/>
      <w:suff w:val="nothing"/>
      <w:lvlText w:val=""/>
      <w:lvlJc w:val="left"/>
      <w:pPr>
        <w:ind w:left="0" w:firstLine="0"/>
      </w:pPr>
    </w:lvl>
    <w:lvl w:ilvl="8" w:tplc="6396C94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994296"/>
    <w:multiLevelType w:val="hybridMultilevel"/>
    <w:tmpl w:val="780AB35E"/>
    <w:name w:val="Нумерованный список 2"/>
    <w:lvl w:ilvl="0" w:tplc="B49670A8">
      <w:numFmt w:val="bullet"/>
      <w:lvlText w:val="-"/>
      <w:lvlJc w:val="left"/>
      <w:pPr>
        <w:ind w:left="1069" w:firstLine="0"/>
      </w:pPr>
      <w:rPr>
        <w:rFonts w:ascii="Symbol" w:hAnsi="Symbol"/>
      </w:rPr>
    </w:lvl>
    <w:lvl w:ilvl="1" w:tplc="7258370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158EC3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896FE8C">
      <w:numFmt w:val="bullet"/>
      <w:lvlText w:val="·"/>
      <w:lvlJc w:val="left"/>
      <w:pPr>
        <w:ind w:left="3229" w:firstLine="0"/>
      </w:pPr>
      <w:rPr>
        <w:rFonts w:ascii="Symbol" w:hAnsi="Symbol"/>
      </w:rPr>
    </w:lvl>
    <w:lvl w:ilvl="4" w:tplc="E1448A4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D443C2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56CCD6E">
      <w:numFmt w:val="bullet"/>
      <w:lvlText w:val="·"/>
      <w:lvlJc w:val="left"/>
      <w:pPr>
        <w:ind w:left="5389" w:firstLine="0"/>
      </w:pPr>
      <w:rPr>
        <w:rFonts w:ascii="Symbol" w:hAnsi="Symbol"/>
      </w:rPr>
    </w:lvl>
    <w:lvl w:ilvl="7" w:tplc="98B60A8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F141EFA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9F"/>
    <w:rsid w:val="003E2A9F"/>
    <w:rsid w:val="00A06DAB"/>
    <w:rsid w:val="00A6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6D8EB-9E48-46E6-834B-0386A266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jc w:val="center"/>
    </w:pPr>
    <w:rPr>
      <w:b/>
      <w:bCs/>
    </w:rPr>
  </w:style>
  <w:style w:type="paragraph" w:styleId="a0">
    <w:name w:val="Body Text"/>
    <w:basedOn w:val="a"/>
    <w:qFormat/>
    <w:pPr>
      <w:ind w:right="-483"/>
      <w:jc w:val="both"/>
    </w:pPr>
    <w:rPr>
      <w:b/>
      <w:bCs/>
    </w:rPr>
  </w:style>
  <w:style w:type="paragraph" w:styleId="a4">
    <w:name w:val="List"/>
    <w:basedOn w:val="a0"/>
    <w:qFormat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lang w:eastAsia="zh-CN"/>
    </w:rPr>
  </w:style>
  <w:style w:type="paragraph" w:customStyle="1" w:styleId="a6">
    <w:name w:val="Знак"/>
    <w:basedOn w:val="a"/>
    <w:qFormat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7">
    <w:name w:val="No Spacing"/>
    <w:qFormat/>
    <w:pPr>
      <w:suppressAutoHyphens/>
    </w:pPr>
    <w:rPr>
      <w:rFonts w:ascii="Times New Roman" w:hAnsi="Times New Roman" w:cs="Times New Roman"/>
      <w:sz w:val="28"/>
      <w:lang w:eastAsia="zh-CN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Текст в заданном формате"/>
    <w:basedOn w:val="a"/>
    <w:qFormat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2">
    <w:name w:val="Без интервала1"/>
    <w:qFormat/>
    <w:pPr>
      <w:suppressAutoHyphens/>
    </w:pPr>
    <w:rPr>
      <w:rFonts w:eastAsia="Times New Roman"/>
      <w:lang w:eastAsia="zh-CN"/>
    </w:rPr>
  </w:style>
  <w:style w:type="paragraph" w:styleId="aa">
    <w:name w:val="Subtitle"/>
    <w:basedOn w:val="a"/>
    <w:next w:val="a0"/>
    <w:qFormat/>
    <w:pPr>
      <w:jc w:val="center"/>
    </w:pPr>
    <w:rPr>
      <w:b/>
      <w:szCs w:val="20"/>
    </w:rPr>
  </w:style>
  <w:style w:type="paragraph" w:styleId="ab">
    <w:name w:val="footnote text"/>
    <w:basedOn w:val="a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rmal (Web)"/>
    <w:basedOn w:val="a"/>
    <w:qFormat/>
  </w:style>
  <w:style w:type="character" w:customStyle="1" w:styleId="30">
    <w:name w:val="Заголовок 3 Знак"/>
    <w:basedOn w:val="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15">
    <w:name w:val="Основной шрифт абзаца1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styleId="af1">
    <w:name w:val="Hyperlink"/>
    <w:rPr>
      <w:color w:val="0000FF"/>
      <w:u w:val="single"/>
    </w:rPr>
  </w:style>
  <w:style w:type="character" w:customStyle="1" w:styleId="af2">
    <w:name w:val="Гипертекстовая ссылка"/>
    <w:rPr>
      <w:rFonts w:cs="Times New Roman"/>
      <w:color w:val="106BBE"/>
    </w:rPr>
  </w:style>
  <w:style w:type="character" w:customStyle="1" w:styleId="af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4">
    <w:name w:val="Название Знак"/>
    <w:rPr>
      <w:b/>
      <w:bCs/>
      <w:sz w:val="28"/>
      <w:szCs w:val="24"/>
    </w:rPr>
  </w:style>
  <w:style w:type="character" w:customStyle="1" w:styleId="af5">
    <w:name w:val="Подзаголовок Знак"/>
    <w:rPr>
      <w:b/>
      <w:sz w:val="28"/>
    </w:rPr>
  </w:style>
  <w:style w:type="character" w:customStyle="1" w:styleId="af6">
    <w:name w:val="Текст сноски Знак"/>
    <w:basedOn w:val="15"/>
  </w:style>
  <w:style w:type="character" w:customStyle="1" w:styleId="af7">
    <w:name w:val="Символ сноски"/>
    <w:rPr>
      <w:vertAlign w:val="superscript"/>
    </w:rPr>
  </w:style>
  <w:style w:type="character" w:styleId="af8">
    <w:name w:val="FollowedHyperlink"/>
    <w:rPr>
      <w:color w:val="800000"/>
      <w:u w:val="single"/>
    </w:rPr>
  </w:style>
  <w:style w:type="character" w:customStyle="1" w:styleId="af9">
    <w:name w:val="Основной текст Знак"/>
    <w:basedOn w:val="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6">
    <w:name w:val="Текст выноски Знак1"/>
    <w:basedOn w:val="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Подзаголовок Знак1"/>
    <w:basedOn w:val="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8">
    <w:name w:val="Текст сноски Знак1"/>
    <w:basedOn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d">
    <w:name w:val="Текст примечания Знак"/>
    <w:basedOn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ма примечания Знак"/>
    <w:basedOn w:val="a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character" w:styleId="aff">
    <w:name w:val="footnote reference"/>
    <w:rPr>
      <w:vertAlign w:val="superscript"/>
    </w:rPr>
  </w:style>
  <w:style w:type="character" w:styleId="aff0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2667&amp;date=25.06.2021&amp;demo=1&amp;dst=431&amp;fld=13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AppData\Local\Microsoft\Windows\INetCache\Content.Outlook\TK3VGSQQ\_blank" TargetMode="External"/><Relationship Id="rId14" Type="http://schemas.openxmlformats.org/officeDocument/2006/relationships/hyperlink" Target="https://login.consultant.ru/link/?req=doc&amp;base=LAW&amp;n=373617&amp;date=25.06.2021&amp;demo=1&amp;dst=100011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7885</Words>
  <Characters>44947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2025-06-18T06:33:00Z</cp:lastPrinted>
  <dcterms:created xsi:type="dcterms:W3CDTF">2025-06-23T05:18:00Z</dcterms:created>
  <dcterms:modified xsi:type="dcterms:W3CDTF">2025-06-23T05:18:00Z</dcterms:modified>
</cp:coreProperties>
</file>